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023A" w14:textId="225CE5AF" w:rsidR="003E4D5C" w:rsidRDefault="003E4D5C" w:rsidP="00A67CDE">
      <w:pPr>
        <w:jc w:val="center"/>
        <w:rPr>
          <w:b/>
          <w:bCs/>
        </w:rPr>
      </w:pPr>
    </w:p>
    <w:p w14:paraId="292D6BE2" w14:textId="36C2CD83" w:rsidR="00A865BD" w:rsidRPr="00B950F1" w:rsidRDefault="00A865BD" w:rsidP="00A865BD">
      <w:pPr>
        <w:jc w:val="right"/>
        <w:rPr>
          <w:sz w:val="20"/>
          <w:szCs w:val="20"/>
        </w:rPr>
      </w:pPr>
      <w:r w:rsidRPr="00B950F1">
        <w:rPr>
          <w:sz w:val="20"/>
          <w:szCs w:val="20"/>
        </w:rPr>
        <w:t>Warszawa,</w:t>
      </w:r>
      <w:r w:rsidR="00296121" w:rsidRPr="00B950F1">
        <w:rPr>
          <w:sz w:val="20"/>
          <w:szCs w:val="20"/>
        </w:rPr>
        <w:t xml:space="preserve"> 10</w:t>
      </w:r>
      <w:r w:rsidR="00E05901" w:rsidRPr="00B950F1">
        <w:rPr>
          <w:sz w:val="20"/>
          <w:szCs w:val="20"/>
        </w:rPr>
        <w:t xml:space="preserve"> </w:t>
      </w:r>
      <w:r w:rsidR="009733AB" w:rsidRPr="00B950F1">
        <w:rPr>
          <w:sz w:val="20"/>
          <w:szCs w:val="20"/>
        </w:rPr>
        <w:t>marca</w:t>
      </w:r>
      <w:r w:rsidR="00AF08BF" w:rsidRPr="00B950F1">
        <w:rPr>
          <w:sz w:val="20"/>
          <w:szCs w:val="20"/>
        </w:rPr>
        <w:t xml:space="preserve"> </w:t>
      </w:r>
      <w:r w:rsidRPr="00B950F1">
        <w:rPr>
          <w:sz w:val="20"/>
          <w:szCs w:val="20"/>
        </w:rPr>
        <w:t>202</w:t>
      </w:r>
      <w:r w:rsidR="009733AB" w:rsidRPr="00B950F1">
        <w:rPr>
          <w:sz w:val="20"/>
          <w:szCs w:val="20"/>
        </w:rPr>
        <w:t>2</w:t>
      </w:r>
      <w:r w:rsidRPr="00B950F1">
        <w:rPr>
          <w:sz w:val="20"/>
          <w:szCs w:val="20"/>
        </w:rPr>
        <w:t xml:space="preserve"> r.</w:t>
      </w:r>
    </w:p>
    <w:p w14:paraId="7A6C8AB3" w14:textId="0431CCB5" w:rsidR="00A865BD" w:rsidRPr="00B950F1" w:rsidRDefault="00A865BD" w:rsidP="00E05901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36281E80" w14:textId="77777777" w:rsidR="000857E7" w:rsidRPr="00B950F1" w:rsidRDefault="000857E7" w:rsidP="00E14FAB">
      <w:pPr>
        <w:jc w:val="center"/>
        <w:rPr>
          <w:rFonts w:eastAsia="Times New Roman" w:cstheme="minorHAnsi"/>
          <w:b/>
          <w:bCs/>
          <w:color w:val="000000" w:themeColor="text1"/>
          <w:kern w:val="36"/>
          <w:lang w:eastAsia="pl-PL"/>
        </w:rPr>
      </w:pPr>
    </w:p>
    <w:p w14:paraId="1474353D" w14:textId="77777777" w:rsidR="000857E7" w:rsidRPr="00B950F1" w:rsidRDefault="000857E7" w:rsidP="00E14FAB">
      <w:pPr>
        <w:jc w:val="center"/>
        <w:rPr>
          <w:rFonts w:eastAsia="Times New Roman" w:cstheme="minorHAnsi"/>
          <w:b/>
          <w:bCs/>
          <w:color w:val="000000" w:themeColor="text1"/>
          <w:kern w:val="36"/>
          <w:lang w:eastAsia="pl-PL"/>
        </w:rPr>
      </w:pPr>
    </w:p>
    <w:p w14:paraId="30A176E0" w14:textId="0ED7A03B" w:rsidR="00E14FAB" w:rsidRPr="00B950F1" w:rsidRDefault="009733AB" w:rsidP="00B950F1">
      <w:pPr>
        <w:spacing w:line="312" w:lineRule="auto"/>
        <w:jc w:val="center"/>
        <w:rPr>
          <w:rFonts w:eastAsia="Times New Roman" w:cstheme="minorHAnsi"/>
          <w:b/>
          <w:bCs/>
          <w:color w:val="000000" w:themeColor="text1"/>
          <w:kern w:val="36"/>
          <w:lang w:eastAsia="pl-PL"/>
        </w:rPr>
      </w:pPr>
      <w:r w:rsidRPr="00B950F1">
        <w:rPr>
          <w:rFonts w:eastAsia="Times New Roman" w:cstheme="minorHAnsi"/>
          <w:b/>
          <w:bCs/>
          <w:color w:val="000000" w:themeColor="text1"/>
          <w:kern w:val="36"/>
          <w:lang w:eastAsia="pl-PL"/>
        </w:rPr>
        <w:t xml:space="preserve">Getin Bank </w:t>
      </w:r>
      <w:r w:rsidR="000857E7" w:rsidRPr="00B950F1">
        <w:rPr>
          <w:rFonts w:eastAsia="Times New Roman" w:cstheme="minorHAnsi"/>
          <w:b/>
          <w:bCs/>
          <w:color w:val="000000" w:themeColor="text1"/>
          <w:kern w:val="36"/>
          <w:lang w:eastAsia="pl-PL"/>
        </w:rPr>
        <w:t xml:space="preserve">podnosi </w:t>
      </w:r>
      <w:r w:rsidR="00CB12C9" w:rsidRPr="00B950F1">
        <w:rPr>
          <w:rFonts w:eastAsia="Times New Roman" w:cstheme="minorHAnsi"/>
          <w:b/>
          <w:bCs/>
          <w:color w:val="000000" w:themeColor="text1"/>
          <w:kern w:val="36"/>
          <w:lang w:eastAsia="pl-PL"/>
        </w:rPr>
        <w:t>oprocentowanie promocyjnej</w:t>
      </w:r>
      <w:r w:rsidRPr="00B950F1">
        <w:rPr>
          <w:rFonts w:eastAsia="Times New Roman" w:cstheme="minorHAnsi"/>
          <w:b/>
          <w:bCs/>
          <w:color w:val="000000" w:themeColor="text1"/>
          <w:kern w:val="36"/>
          <w:lang w:eastAsia="pl-PL"/>
        </w:rPr>
        <w:t xml:space="preserve"> ofert</w:t>
      </w:r>
      <w:r w:rsidR="000857E7" w:rsidRPr="00B950F1">
        <w:rPr>
          <w:rFonts w:eastAsia="Times New Roman" w:cstheme="minorHAnsi"/>
          <w:b/>
          <w:bCs/>
          <w:color w:val="000000" w:themeColor="text1"/>
          <w:kern w:val="36"/>
          <w:lang w:eastAsia="pl-PL"/>
        </w:rPr>
        <w:t>y</w:t>
      </w:r>
      <w:r w:rsidRPr="00B950F1">
        <w:rPr>
          <w:rFonts w:eastAsia="Times New Roman" w:cstheme="minorHAnsi"/>
          <w:b/>
          <w:bCs/>
          <w:color w:val="000000" w:themeColor="text1"/>
          <w:kern w:val="36"/>
          <w:lang w:eastAsia="pl-PL"/>
        </w:rPr>
        <w:t xml:space="preserve"> depozytow</w:t>
      </w:r>
      <w:r w:rsidR="000857E7" w:rsidRPr="00B950F1">
        <w:rPr>
          <w:rFonts w:eastAsia="Times New Roman" w:cstheme="minorHAnsi"/>
          <w:b/>
          <w:bCs/>
          <w:color w:val="000000" w:themeColor="text1"/>
          <w:kern w:val="36"/>
          <w:lang w:eastAsia="pl-PL"/>
        </w:rPr>
        <w:t>ej</w:t>
      </w:r>
    </w:p>
    <w:p w14:paraId="69A3D467" w14:textId="77777777" w:rsidR="009733AB" w:rsidRPr="00B950F1" w:rsidRDefault="009733AB" w:rsidP="00B950F1">
      <w:pPr>
        <w:spacing w:line="312" w:lineRule="auto"/>
        <w:jc w:val="center"/>
        <w:rPr>
          <w:rFonts w:eastAsia="Times New Roman" w:cstheme="minorHAnsi"/>
          <w:b/>
          <w:bCs/>
          <w:color w:val="333333"/>
          <w:kern w:val="36"/>
          <w:lang w:eastAsia="pl-PL"/>
        </w:rPr>
      </w:pPr>
    </w:p>
    <w:p w14:paraId="4640B354" w14:textId="654D81AF" w:rsidR="00E05901" w:rsidRPr="00B950F1" w:rsidRDefault="00412640" w:rsidP="00B950F1">
      <w:pPr>
        <w:spacing w:line="312" w:lineRule="auto"/>
        <w:jc w:val="both"/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</w:pPr>
      <w:r w:rsidRPr="00B950F1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 xml:space="preserve">Getin Bank podwyższa ofertę promocyjną na </w:t>
      </w:r>
      <w:r w:rsidR="00AC7A19" w:rsidRPr="00B950F1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>Lokacie na Nowe Środki</w:t>
      </w:r>
      <w:r w:rsidR="00296121" w:rsidRPr="00B950F1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 xml:space="preserve">. </w:t>
      </w:r>
      <w:r w:rsidR="008344D5" w:rsidRPr="00B950F1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 xml:space="preserve">Promocyjne oprocentowanie </w:t>
      </w:r>
      <w:r w:rsidR="00FD6E29" w:rsidRPr="00B950F1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 xml:space="preserve">wynosi teraz do 3,3%. </w:t>
      </w:r>
      <w:r w:rsidR="00AD1A5F" w:rsidRPr="00B950F1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 xml:space="preserve">Z kolei na Elastycznym Koncie Oszczędnościowym bank zaproponował 3% dla kwoty nawet 400 tys. zł.  </w:t>
      </w:r>
      <w:r w:rsidR="00296121" w:rsidRPr="00B950F1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>Oferta obowiązuje do 31 marca 2022 r.</w:t>
      </w:r>
    </w:p>
    <w:p w14:paraId="21375184" w14:textId="623F02BA" w:rsidR="00D03518" w:rsidRPr="00B950F1" w:rsidRDefault="00D03518" w:rsidP="00B950F1">
      <w:pPr>
        <w:spacing w:line="312" w:lineRule="auto"/>
        <w:jc w:val="both"/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</w:pPr>
    </w:p>
    <w:p w14:paraId="0B60F2AC" w14:textId="07287F8D" w:rsidR="00296121" w:rsidRPr="00B950F1" w:rsidRDefault="00287DE3" w:rsidP="00B950F1">
      <w:pPr>
        <w:spacing w:line="312" w:lineRule="auto"/>
        <w:jc w:val="both"/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</w:pPr>
      <w:r w:rsidRPr="00B950F1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Getin Bank uatrakcyjnił ofertę depozytową na Lokacie na Nowe Środki do 3% na 3, 6, 12 miesięcy oraz 3,3% </w:t>
      </w:r>
      <w:r w:rsidR="00695A52" w:rsidRPr="00B950F1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>w przypadku</w:t>
      </w:r>
      <w:r w:rsidRPr="00B950F1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 15 miesięcy. </w:t>
      </w:r>
      <w:r w:rsidR="00AD1A5F" w:rsidRPr="00B950F1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>Minimal</w:t>
      </w:r>
      <w:r w:rsidR="006F5A57" w:rsidRPr="00B950F1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>n</w:t>
      </w:r>
      <w:r w:rsidR="00AD1A5F" w:rsidRPr="00B950F1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a kwota lokaty wynosi 500 zł, a </w:t>
      </w:r>
      <w:r w:rsidR="00695A52" w:rsidRPr="00B950F1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jej </w:t>
      </w:r>
      <w:r w:rsidR="00AD1A5F" w:rsidRPr="00B950F1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limit </w:t>
      </w:r>
      <w:r w:rsidR="00695A52" w:rsidRPr="00B950F1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to </w:t>
      </w:r>
      <w:r w:rsidR="00AD1A5F" w:rsidRPr="00B950F1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180 tys. zł. </w:t>
      </w:r>
      <w:r w:rsidR="00032272" w:rsidRPr="00B950F1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>W</w:t>
      </w:r>
      <w:r w:rsidR="00AD1A5F" w:rsidRPr="00B950F1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 </w:t>
      </w:r>
      <w:r w:rsidR="00695A52" w:rsidRPr="00B950F1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tej </w:t>
      </w:r>
      <w:r w:rsidR="00AD1A5F" w:rsidRPr="00B950F1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edycji promocji </w:t>
      </w:r>
      <w:r w:rsidR="00D60228" w:rsidRPr="00B950F1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można założyć </w:t>
      </w:r>
      <w:r w:rsidR="00032272" w:rsidRPr="00B950F1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maksymalnie </w:t>
      </w:r>
      <w:r w:rsidR="00AD1A5F" w:rsidRPr="00B950F1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5 lokat z oprocentowaniem promocyjnym </w:t>
      </w:r>
      <w:r w:rsidR="006F5A57" w:rsidRPr="00B950F1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>na</w:t>
      </w:r>
      <w:r w:rsidR="00AD1A5F" w:rsidRPr="00B950F1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 każdy okres lokowania</w:t>
      </w:r>
      <w:r w:rsidR="00695A52" w:rsidRPr="00B950F1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>. Data badania środków przypada na 23.02.2022 r.</w:t>
      </w:r>
    </w:p>
    <w:p w14:paraId="3D097020" w14:textId="77777777" w:rsidR="00296121" w:rsidRPr="00B950F1" w:rsidRDefault="00296121" w:rsidP="00B950F1">
      <w:pPr>
        <w:spacing w:line="312" w:lineRule="auto"/>
        <w:jc w:val="both"/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</w:pPr>
    </w:p>
    <w:p w14:paraId="3C6BB13D" w14:textId="433BAB65" w:rsidR="00A67CDE" w:rsidRPr="00B950F1" w:rsidRDefault="00287DE3" w:rsidP="00B950F1">
      <w:pPr>
        <w:spacing w:line="312" w:lineRule="auto"/>
        <w:jc w:val="both"/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</w:pPr>
      <w:r w:rsidRPr="00B950F1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>Bank zwiększył również promocyjne oprocentowanie na Elastycznym Koncie Oszczędnościowym</w:t>
      </w:r>
      <w:r w:rsidR="000500BC" w:rsidRPr="00B950F1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>. Klienci mogą zyskać</w:t>
      </w:r>
      <w:r w:rsidRPr="00B950F1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 </w:t>
      </w:r>
      <w:r w:rsidR="000500BC" w:rsidRPr="00B950F1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>3</w:t>
      </w:r>
      <w:r w:rsidRPr="00B950F1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>% dla kwoty do 400 tys. zł</w:t>
      </w:r>
      <w:r w:rsidR="00032272" w:rsidRPr="00B950F1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 nowych środków</w:t>
      </w:r>
      <w:r w:rsidR="000500BC" w:rsidRPr="00B950F1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>.</w:t>
      </w:r>
      <w:r w:rsidRPr="00B950F1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 </w:t>
      </w:r>
      <w:r w:rsidR="000500BC" w:rsidRPr="00B950F1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Promocyjne oprocentowanie obowiązuje przez 3 miesiące. </w:t>
      </w:r>
      <w:r w:rsidR="00296121" w:rsidRPr="00B950F1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To </w:t>
      </w:r>
      <w:r w:rsidR="00D60228" w:rsidRPr="00B950F1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>najkorzyst</w:t>
      </w:r>
      <w:r w:rsidR="006F5A57" w:rsidRPr="00B950F1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>nie</w:t>
      </w:r>
      <w:r w:rsidR="00D60228" w:rsidRPr="00B950F1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>jsza propozycja</w:t>
      </w:r>
      <w:r w:rsidR="00296121" w:rsidRPr="00B950F1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 dla </w:t>
      </w:r>
      <w:proofErr w:type="gramStart"/>
      <w:r w:rsidR="00296121" w:rsidRPr="00B950F1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>klientów,  którzy</w:t>
      </w:r>
      <w:proofErr w:type="gramEnd"/>
      <w:r w:rsidR="00296121" w:rsidRPr="00B950F1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 chcą mieć elastyczny dostęp do swoich środków i mó</w:t>
      </w:r>
      <w:r w:rsidR="00695A52" w:rsidRPr="00B950F1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>c</w:t>
      </w:r>
      <w:r w:rsidR="00296121" w:rsidRPr="00B950F1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 je wpłacać oraz wypłacać bez utraty odsetek. </w:t>
      </w:r>
      <w:r w:rsidR="00695A52" w:rsidRPr="00B950F1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>Data badania nowych środków przypada na 16.02.2022 r.</w:t>
      </w:r>
    </w:p>
    <w:p w14:paraId="632B2040" w14:textId="088119EF" w:rsidR="00B950F1" w:rsidRPr="00B950F1" w:rsidRDefault="00B950F1" w:rsidP="00B950F1">
      <w:pPr>
        <w:spacing w:line="312" w:lineRule="auto"/>
        <w:jc w:val="both"/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</w:pPr>
    </w:p>
    <w:p w14:paraId="5BCCA1C4" w14:textId="1761D1E4" w:rsidR="00B950F1" w:rsidRDefault="00B950F1" w:rsidP="00B950F1">
      <w:pPr>
        <w:spacing w:line="312" w:lineRule="auto"/>
        <w:jc w:val="both"/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</w:pPr>
      <w:r w:rsidRPr="00B950F1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Szczegóły oferty: </w:t>
      </w:r>
    </w:p>
    <w:p w14:paraId="1EBDDF63" w14:textId="19D47611" w:rsidR="00FC2EDF" w:rsidRDefault="00FC2EDF" w:rsidP="00B950F1">
      <w:pPr>
        <w:spacing w:line="312" w:lineRule="auto"/>
        <w:jc w:val="both"/>
        <w:rPr>
          <w:sz w:val="22"/>
          <w:szCs w:val="22"/>
        </w:rPr>
      </w:pPr>
      <w:hyperlink r:id="rId8" w:history="1">
        <w:r w:rsidRPr="00FC2EDF">
          <w:rPr>
            <w:rStyle w:val="Hipercze"/>
            <w:sz w:val="22"/>
            <w:szCs w:val="22"/>
          </w:rPr>
          <w:t>https://www.getinbank.pl/klienci-indywidualni/oszczednosci/lokata-na-nowe-srodki.html</w:t>
        </w:r>
      </w:hyperlink>
      <w:r w:rsidRPr="00FC2EDF">
        <w:rPr>
          <w:sz w:val="22"/>
          <w:szCs w:val="22"/>
        </w:rPr>
        <w:t xml:space="preserve"> </w:t>
      </w:r>
    </w:p>
    <w:p w14:paraId="06C218DC" w14:textId="756EB769" w:rsidR="00FC2EDF" w:rsidRPr="00FC2EDF" w:rsidRDefault="00FC2EDF" w:rsidP="00B950F1">
      <w:pPr>
        <w:spacing w:line="312" w:lineRule="auto"/>
        <w:jc w:val="both"/>
        <w:rPr>
          <w:sz w:val="22"/>
          <w:szCs w:val="22"/>
        </w:rPr>
      </w:pPr>
      <w:hyperlink r:id="rId9" w:history="1">
        <w:r w:rsidRPr="008B47EA">
          <w:rPr>
            <w:rStyle w:val="Hipercze"/>
            <w:sz w:val="22"/>
            <w:szCs w:val="22"/>
          </w:rPr>
          <w:t>https://www.getinbank.pl/klienci-indywidualni/oszczednosci/konto-oszczednosciowe.html</w:t>
        </w:r>
      </w:hyperlink>
      <w:r>
        <w:rPr>
          <w:sz w:val="22"/>
          <w:szCs w:val="22"/>
        </w:rPr>
        <w:t xml:space="preserve"> </w:t>
      </w:r>
    </w:p>
    <w:sectPr w:rsidR="00FC2EDF" w:rsidRPr="00FC2ED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B6B41" w14:textId="77777777" w:rsidR="00F62848" w:rsidRDefault="00F62848" w:rsidP="003E4D5C">
      <w:r>
        <w:separator/>
      </w:r>
    </w:p>
  </w:endnote>
  <w:endnote w:type="continuationSeparator" w:id="0">
    <w:p w14:paraId="2168EC83" w14:textId="77777777" w:rsidR="00F62848" w:rsidRDefault="00F62848" w:rsidP="003E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F373B" w14:textId="77777777" w:rsidR="00F62848" w:rsidRDefault="00F62848" w:rsidP="003E4D5C">
      <w:r>
        <w:separator/>
      </w:r>
    </w:p>
  </w:footnote>
  <w:footnote w:type="continuationSeparator" w:id="0">
    <w:p w14:paraId="0642D660" w14:textId="77777777" w:rsidR="00F62848" w:rsidRDefault="00F62848" w:rsidP="003E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0CCD" w14:textId="1A384BFB" w:rsidR="00B84489" w:rsidRDefault="00B84489">
    <w:pPr>
      <w:pStyle w:val="Nagwek"/>
    </w:pPr>
    <w:r w:rsidRPr="004A1259">
      <w:rPr>
        <w:rFonts w:ascii="Calibri" w:hAnsi="Calibri" w:cs="Calibri"/>
        <w:noProof/>
        <w:color w:val="000000" w:themeColor="text1"/>
        <w:sz w:val="26"/>
        <w:szCs w:val="26"/>
        <w:lang w:val="en-US" w:eastAsia="pl-PL"/>
      </w:rPr>
      <w:drawing>
        <wp:anchor distT="0" distB="0" distL="114300" distR="114300" simplePos="0" relativeHeight="251659264" behindDoc="1" locked="1" layoutInCell="1" allowOverlap="1" wp14:anchorId="7CC79427" wp14:editId="643B8D28">
          <wp:simplePos x="0" y="0"/>
          <wp:positionH relativeFrom="page">
            <wp:posOffset>-3810</wp:posOffset>
          </wp:positionH>
          <wp:positionV relativeFrom="page">
            <wp:posOffset>6985</wp:posOffset>
          </wp:positionV>
          <wp:extent cx="7560310" cy="9965690"/>
          <wp:effectExtent l="0" t="0" r="0" b="3810"/>
          <wp:wrapNone/>
          <wp:docPr id="2" name="Obraz 2" descr="C:\Users\t.gmurczyk\AppData\Local\Microsoft\Windows\INetCache\Content.Word\Obszar roboczy 1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.gmurczyk\AppData\Local\Microsoft\Windows\INetCache\Content.Word\Obszar roboczy 1@4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96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F1044"/>
    <w:multiLevelType w:val="multilevel"/>
    <w:tmpl w:val="7898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233231"/>
    <w:multiLevelType w:val="multilevel"/>
    <w:tmpl w:val="9850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3662CA"/>
    <w:multiLevelType w:val="multilevel"/>
    <w:tmpl w:val="7226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DE"/>
    <w:rsid w:val="000273A3"/>
    <w:rsid w:val="000304B1"/>
    <w:rsid w:val="00032272"/>
    <w:rsid w:val="000427B6"/>
    <w:rsid w:val="000500BC"/>
    <w:rsid w:val="00052395"/>
    <w:rsid w:val="00061266"/>
    <w:rsid w:val="0007088B"/>
    <w:rsid w:val="000737C2"/>
    <w:rsid w:val="000857E7"/>
    <w:rsid w:val="000C1FF5"/>
    <w:rsid w:val="000D748C"/>
    <w:rsid w:val="00100104"/>
    <w:rsid w:val="00114594"/>
    <w:rsid w:val="0014458F"/>
    <w:rsid w:val="00164AE1"/>
    <w:rsid w:val="001764D3"/>
    <w:rsid w:val="001C6ABE"/>
    <w:rsid w:val="001D401F"/>
    <w:rsid w:val="001D7AD8"/>
    <w:rsid w:val="001E23E1"/>
    <w:rsid w:val="001E5F42"/>
    <w:rsid w:val="001E6EDC"/>
    <w:rsid w:val="001F4488"/>
    <w:rsid w:val="002123CE"/>
    <w:rsid w:val="00213186"/>
    <w:rsid w:val="0022719F"/>
    <w:rsid w:val="00241574"/>
    <w:rsid w:val="0025372C"/>
    <w:rsid w:val="00283B8C"/>
    <w:rsid w:val="00287DE3"/>
    <w:rsid w:val="00296121"/>
    <w:rsid w:val="002D1230"/>
    <w:rsid w:val="002E7271"/>
    <w:rsid w:val="00311D8B"/>
    <w:rsid w:val="00323F44"/>
    <w:rsid w:val="00335841"/>
    <w:rsid w:val="00337CF2"/>
    <w:rsid w:val="00356F13"/>
    <w:rsid w:val="003C39D2"/>
    <w:rsid w:val="003C7E26"/>
    <w:rsid w:val="003D3F34"/>
    <w:rsid w:val="003E0DB8"/>
    <w:rsid w:val="003E4D5C"/>
    <w:rsid w:val="003E582B"/>
    <w:rsid w:val="00412640"/>
    <w:rsid w:val="00487E6C"/>
    <w:rsid w:val="004A474A"/>
    <w:rsid w:val="004B263B"/>
    <w:rsid w:val="005361F2"/>
    <w:rsid w:val="005611A5"/>
    <w:rsid w:val="00566DC2"/>
    <w:rsid w:val="0057377C"/>
    <w:rsid w:val="00594C2E"/>
    <w:rsid w:val="005A4168"/>
    <w:rsid w:val="00656DBD"/>
    <w:rsid w:val="00660889"/>
    <w:rsid w:val="006913F2"/>
    <w:rsid w:val="0069388C"/>
    <w:rsid w:val="00694204"/>
    <w:rsid w:val="00695A52"/>
    <w:rsid w:val="006A4AD8"/>
    <w:rsid w:val="006C5DB7"/>
    <w:rsid w:val="006D682E"/>
    <w:rsid w:val="006F5A57"/>
    <w:rsid w:val="006F6E57"/>
    <w:rsid w:val="00751B53"/>
    <w:rsid w:val="0077224A"/>
    <w:rsid w:val="00794497"/>
    <w:rsid w:val="007C5C5C"/>
    <w:rsid w:val="007C7B87"/>
    <w:rsid w:val="00806998"/>
    <w:rsid w:val="008228F7"/>
    <w:rsid w:val="008344D5"/>
    <w:rsid w:val="0089086B"/>
    <w:rsid w:val="008922F3"/>
    <w:rsid w:val="008A1B9F"/>
    <w:rsid w:val="008D68A9"/>
    <w:rsid w:val="008E2113"/>
    <w:rsid w:val="00902174"/>
    <w:rsid w:val="00910475"/>
    <w:rsid w:val="00927F79"/>
    <w:rsid w:val="00937530"/>
    <w:rsid w:val="00947B59"/>
    <w:rsid w:val="009733AB"/>
    <w:rsid w:val="00974BE5"/>
    <w:rsid w:val="00984360"/>
    <w:rsid w:val="009A39AC"/>
    <w:rsid w:val="009A6FD7"/>
    <w:rsid w:val="009B27B7"/>
    <w:rsid w:val="009B6666"/>
    <w:rsid w:val="009C35EA"/>
    <w:rsid w:val="00A62A3C"/>
    <w:rsid w:val="00A67CDE"/>
    <w:rsid w:val="00A865BD"/>
    <w:rsid w:val="00AA367B"/>
    <w:rsid w:val="00AA3C91"/>
    <w:rsid w:val="00AB0559"/>
    <w:rsid w:val="00AB18E6"/>
    <w:rsid w:val="00AB541E"/>
    <w:rsid w:val="00AC7A19"/>
    <w:rsid w:val="00AD1A5F"/>
    <w:rsid w:val="00AF08BF"/>
    <w:rsid w:val="00B15C25"/>
    <w:rsid w:val="00B17EDB"/>
    <w:rsid w:val="00B52488"/>
    <w:rsid w:val="00B665A3"/>
    <w:rsid w:val="00B71816"/>
    <w:rsid w:val="00B8095F"/>
    <w:rsid w:val="00B84489"/>
    <w:rsid w:val="00B950F1"/>
    <w:rsid w:val="00BB1C09"/>
    <w:rsid w:val="00BC40A4"/>
    <w:rsid w:val="00BF4B82"/>
    <w:rsid w:val="00C1631E"/>
    <w:rsid w:val="00C335D8"/>
    <w:rsid w:val="00C73BC6"/>
    <w:rsid w:val="00CB12C9"/>
    <w:rsid w:val="00CD2C3C"/>
    <w:rsid w:val="00D03518"/>
    <w:rsid w:val="00D17C15"/>
    <w:rsid w:val="00D41A88"/>
    <w:rsid w:val="00D60228"/>
    <w:rsid w:val="00D87426"/>
    <w:rsid w:val="00DA1CFA"/>
    <w:rsid w:val="00E05901"/>
    <w:rsid w:val="00E14456"/>
    <w:rsid w:val="00E14FAB"/>
    <w:rsid w:val="00E66FFF"/>
    <w:rsid w:val="00EB6DC7"/>
    <w:rsid w:val="00EE0531"/>
    <w:rsid w:val="00EE78A2"/>
    <w:rsid w:val="00EF7C64"/>
    <w:rsid w:val="00F62848"/>
    <w:rsid w:val="00FC2EDF"/>
    <w:rsid w:val="00FD6E29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9930D"/>
  <w15:docId w15:val="{1AA45464-5EA8-DA4C-88C3-3C0B5937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7CD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7CD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1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01F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4D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D5C"/>
  </w:style>
  <w:style w:type="paragraph" w:styleId="Stopka">
    <w:name w:val="footer"/>
    <w:basedOn w:val="Normalny"/>
    <w:link w:val="StopkaZnak"/>
    <w:uiPriority w:val="99"/>
    <w:unhideWhenUsed/>
    <w:rsid w:val="003E4D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D5C"/>
  </w:style>
  <w:style w:type="character" w:styleId="Odwoaniedokomentarza">
    <w:name w:val="annotation reference"/>
    <w:basedOn w:val="Domylnaczcionkaakapitu"/>
    <w:uiPriority w:val="99"/>
    <w:semiHidden/>
    <w:unhideWhenUsed/>
    <w:rsid w:val="00B8448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448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448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448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448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84489"/>
  </w:style>
  <w:style w:type="character" w:styleId="Nierozpoznanawzmianka">
    <w:name w:val="Unresolved Mention"/>
    <w:basedOn w:val="Domylnaczcionkaakapitu"/>
    <w:uiPriority w:val="99"/>
    <w:semiHidden/>
    <w:unhideWhenUsed/>
    <w:rsid w:val="00FC2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8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3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inbank.pl/klienci-indywidualni/oszczednosci/lokata-na-nowe-srodk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etinbank.pl/klienci-indywidualni/oszczednosci/konto-oszczednosciow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7A09B3-44C9-0048-8154-7B0986D3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 Podsiadło</dc:creator>
  <cp:keywords/>
  <dc:description/>
  <cp:lastModifiedBy>Marcelina Mażul</cp:lastModifiedBy>
  <cp:revision>5</cp:revision>
  <dcterms:created xsi:type="dcterms:W3CDTF">2022-03-09T12:56:00Z</dcterms:created>
  <dcterms:modified xsi:type="dcterms:W3CDTF">2022-03-10T08:25:00Z</dcterms:modified>
</cp:coreProperties>
</file>